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68" w:rsidRPr="00541397" w:rsidRDefault="00541397" w:rsidP="00541397">
      <w:pPr>
        <w:jc w:val="center"/>
        <w:rPr>
          <w:b/>
          <w:sz w:val="28"/>
        </w:rPr>
      </w:pPr>
      <w:r w:rsidRPr="00541397">
        <w:rPr>
          <w:b/>
          <w:sz w:val="28"/>
        </w:rPr>
        <w:t>Plan Ejecutivo de Trabajo</w:t>
      </w:r>
    </w:p>
    <w:p w:rsidR="00541397" w:rsidRDefault="00541397">
      <w:r>
        <w:t>El plan ejecutivo de trabajo detalla en la primera hoja el avance mensual Previsto, Real y Certificado en porcentaje de avance, cantidades avanzadas y monto (calculado con el precio de venta).</w:t>
      </w:r>
    </w:p>
    <w:p w:rsidR="00ED30DA" w:rsidRDefault="007E6350">
      <w:r>
        <w:t>E</w:t>
      </w:r>
      <w:r w:rsidR="00ED30DA">
        <w:t>n las primeras columnas se detallan datos globales de cada una de las etapas de la obra.</w:t>
      </w:r>
    </w:p>
    <w:p w:rsidR="00ED30DA" w:rsidRDefault="00ED30DA">
      <w:r>
        <w:t>En la siguiente imagen se detalla el contenido de cada columna:</w:t>
      </w:r>
    </w:p>
    <w:p w:rsidR="00541397" w:rsidRDefault="00541397" w:rsidP="00ED30DA">
      <w:pPr>
        <w:ind w:left="-851"/>
        <w:jc w:val="center"/>
      </w:pPr>
      <w:r>
        <w:rPr>
          <w:noProof/>
          <w:lang w:eastAsia="es-ES"/>
        </w:rPr>
        <w:drawing>
          <wp:inline distT="0" distB="0" distL="0" distR="0" wp14:anchorId="4CE195DA" wp14:editId="79835270">
            <wp:extent cx="6459166" cy="209037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5532" cy="209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DA" w:rsidRDefault="00ED30DA" w:rsidP="00ED30DA">
      <w:pPr>
        <w:ind w:left="-851"/>
        <w:jc w:val="center"/>
      </w:pPr>
    </w:p>
    <w:p w:rsidR="00ED30DA" w:rsidRDefault="00ED30DA" w:rsidP="00ED30DA">
      <w:r>
        <w:t>Luego, para cada ítem se detalla el porcentaje de avance, la cantidad avanzada y el monto tomando en cuenta las cantidades según lo Previsto, lo Real y lo Certificado.</w:t>
      </w:r>
    </w:p>
    <w:p w:rsidR="00ED30DA" w:rsidRDefault="00ED30DA" w:rsidP="00ED30DA">
      <w:pPr>
        <w:jc w:val="center"/>
      </w:pPr>
      <w:r>
        <w:rPr>
          <w:noProof/>
          <w:lang w:eastAsia="es-ES"/>
        </w:rPr>
        <w:drawing>
          <wp:inline distT="0" distB="0" distL="0" distR="0" wp14:anchorId="5E5C5783" wp14:editId="17962E69">
            <wp:extent cx="3838096" cy="180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09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DA" w:rsidRDefault="00ED30DA" w:rsidP="00ED30DA">
      <w:pPr>
        <w:pStyle w:val="Prrafodelista"/>
        <w:numPr>
          <w:ilvl w:val="0"/>
          <w:numId w:val="1"/>
        </w:numPr>
      </w:pPr>
      <w:r>
        <w:t>Los porcentajes y cantidades previstas surgen de las cantidades teóricas de cada mes, según el presupuesto importado</w:t>
      </w:r>
    </w:p>
    <w:p w:rsidR="00ED30DA" w:rsidRDefault="00ED30DA" w:rsidP="00ED30DA">
      <w:pPr>
        <w:pStyle w:val="Prrafodelista"/>
        <w:numPr>
          <w:ilvl w:val="0"/>
          <w:numId w:val="1"/>
        </w:numPr>
      </w:pPr>
      <w:r>
        <w:t>Los porcentajes y cantidades reales provi</w:t>
      </w:r>
      <w:r w:rsidR="007E6350">
        <w:t xml:space="preserve">enen de las cantidades informadas por el jefe de obra (de manera diaria o mensual) </w:t>
      </w:r>
    </w:p>
    <w:p w:rsidR="007E6350" w:rsidRDefault="007E6350" w:rsidP="00ED30DA">
      <w:pPr>
        <w:pStyle w:val="Prrafodelista"/>
        <w:numPr>
          <w:ilvl w:val="0"/>
          <w:numId w:val="1"/>
        </w:numPr>
      </w:pPr>
      <w:r>
        <w:t>Los porcentajes y cantidades certificadas, provienen de lo ingresado de manera mensual.</w:t>
      </w:r>
    </w:p>
    <w:p w:rsidR="007E6350" w:rsidRDefault="007E6350" w:rsidP="00ED30DA">
      <w:pPr>
        <w:pStyle w:val="Prrafodelista"/>
        <w:numPr>
          <w:ilvl w:val="0"/>
          <w:numId w:val="1"/>
        </w:numPr>
      </w:pPr>
      <w:r>
        <w:t>En los tres casos,  los montos se calculan a partir de la cantidad del mes multiplicada por el precio de venta del ítem.</w:t>
      </w:r>
    </w:p>
    <w:p w:rsidR="007E6350" w:rsidRDefault="007E6350" w:rsidP="007E6350"/>
    <w:p w:rsidR="007E6350" w:rsidRDefault="007E6350" w:rsidP="007E6350">
      <w:r>
        <w:lastRenderedPageBreak/>
        <w:t>Al final de la primer</w:t>
      </w:r>
      <w:r w:rsidR="00054DAB">
        <w:t>a</w:t>
      </w:r>
      <w:r>
        <w:t xml:space="preserve"> hoja</w:t>
      </w:r>
      <w:r w:rsidR="00054DAB">
        <w:t xml:space="preserve"> se resumen los importes de toda la obra, los calculados con las cantidades previstas, reales y certificadas y se muestran en millones.</w:t>
      </w:r>
    </w:p>
    <w:p w:rsidR="00054DAB" w:rsidRDefault="00054DAB" w:rsidP="007E6350">
      <w:r>
        <w:t>Al mismo tiempo se va llevando de manera mensual un acumulado de los montos.</w:t>
      </w:r>
    </w:p>
    <w:p w:rsidR="00054DAB" w:rsidRDefault="00054DAB" w:rsidP="007E6350">
      <w:r>
        <w:t>Por último se calcula el Estado de la obra, que es el desvío de lo certificado con respecto a lo que se tenía previsto para ese mes.</w:t>
      </w:r>
    </w:p>
    <w:p w:rsidR="00054DAB" w:rsidRDefault="00054DAB" w:rsidP="00054DAB">
      <w:pPr>
        <w:jc w:val="center"/>
      </w:pPr>
      <w:r>
        <w:rPr>
          <w:noProof/>
          <w:lang w:eastAsia="es-ES"/>
        </w:rPr>
        <w:drawing>
          <wp:inline distT="0" distB="0" distL="0" distR="0" wp14:anchorId="320D8F65" wp14:editId="19BE5F2C">
            <wp:extent cx="5400040" cy="1311656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DAB" w:rsidRDefault="00054DAB" w:rsidP="00054DAB"/>
    <w:p w:rsidR="00054DAB" w:rsidRDefault="00054DAB" w:rsidP="00054DAB">
      <w:r>
        <w:t>A partir de esta última tabla, en la segunda hoja se muestra un gráfico con estos datos, donde las barras muestran los valores mensuales y las líneas los valores acumulados.</w:t>
      </w:r>
    </w:p>
    <w:p w:rsidR="00054DAB" w:rsidRDefault="00054DAB" w:rsidP="00054DAB">
      <w:r>
        <w:t>Para una mejor lectura, se respeta tanto en el gráfico como en las tres tablas el mismo juego de colores.</w:t>
      </w:r>
    </w:p>
    <w:p w:rsidR="00054DAB" w:rsidRDefault="00054DAB" w:rsidP="00054DAB">
      <w:r>
        <w:rPr>
          <w:noProof/>
          <w:lang w:eastAsia="es-ES"/>
        </w:rPr>
        <w:drawing>
          <wp:inline distT="0" distB="0" distL="0" distR="0" wp14:anchorId="37115F05" wp14:editId="202E23E5">
            <wp:extent cx="5400040" cy="3516319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9743E"/>
    <w:multiLevelType w:val="hybridMultilevel"/>
    <w:tmpl w:val="91C4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97"/>
    <w:rsid w:val="00054DAB"/>
    <w:rsid w:val="00271A68"/>
    <w:rsid w:val="00541397"/>
    <w:rsid w:val="007E6350"/>
    <w:rsid w:val="00E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3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3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3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3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2</cp:revision>
  <dcterms:created xsi:type="dcterms:W3CDTF">2014-08-20T14:22:00Z</dcterms:created>
  <dcterms:modified xsi:type="dcterms:W3CDTF">2014-08-20T14:22:00Z</dcterms:modified>
</cp:coreProperties>
</file>